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6"/>
        <w:jc w:val="center"/>
        <w:rPr>
          <w:rFonts w:cs="Times New Roman" w:eastAsia="Times New Roman"/>
        </w:rPr>
      </w:pPr>
      <w:r>
        <w:rPr>
          <w:rFonts w:cs="Times New Roman" w:eastAsia="Times New Roman"/>
        </w:rPr>
        <w:t xml:space="preserve"> </w:t>
      </w:r>
      <w:r>
        <w:rPr>
          <w:rFonts w:cs="Times New Roman" w:eastAsia="Times New Roman"/>
        </w:rPr>
        <w:drawing>
          <wp:inline distB="0" distL="0" distR="0" distT="0">
            <wp:extent cx="657225" cy="80327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eastAsia="Times New Roman"/>
        </w:rPr>
        <w:t xml:space="preserve"> 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>Україна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>Мелітопольська міська рада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>Запорізької області</w:t>
      </w:r>
    </w:p>
    <w:p>
      <w:pPr>
        <w:pStyle w:val="style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І</w:t>
      </w:r>
      <w:r>
        <w:rPr>
          <w:szCs w:val="28"/>
          <w:lang w:val="ru-RU"/>
        </w:rPr>
        <w:t xml:space="preserve"> </w:t>
      </w:r>
      <w:r>
        <w:rPr>
          <w:szCs w:val="28"/>
        </w:rPr>
        <w:t>скликання</w:t>
      </w:r>
    </w:p>
    <w:p>
      <w:pPr>
        <w:pStyle w:val="style0"/>
        <w:jc w:val="center"/>
        <w:rPr>
          <w:szCs w:val="28"/>
        </w:rPr>
      </w:pPr>
      <w:r>
        <w:rPr>
          <w:rFonts w:cs="Times New Roman" w:eastAsia="Times New Roman"/>
          <w:szCs w:val="28"/>
          <w:lang w:val="ru-RU"/>
        </w:rPr>
        <w:t>68</w:t>
      </w:r>
      <w:r>
        <w:rPr>
          <w:rFonts w:cs="Times New Roman" w:eastAsia="Times New Roman"/>
          <w:szCs w:val="28"/>
          <w:lang w:val="ru-RU"/>
        </w:rPr>
        <w:t xml:space="preserve"> </w:t>
      </w:r>
      <w:r>
        <w:rPr>
          <w:szCs w:val="28"/>
        </w:rPr>
        <w:t>сесія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</w:r>
    </w:p>
    <w:p>
      <w:pPr>
        <w:pStyle w:val="style0"/>
        <w:jc w:val="center"/>
        <w:rPr>
          <w:spacing w:val="40"/>
          <w:szCs w:val="28"/>
        </w:rPr>
      </w:pPr>
      <w:r>
        <w:rPr>
          <w:spacing w:val="40"/>
          <w:szCs w:val="28"/>
        </w:rPr>
        <w:t>РІШЕННЯ</w:t>
      </w:r>
    </w:p>
    <w:p>
      <w:pPr>
        <w:pStyle w:val="style0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  <w:lang w:val="ru-RU"/>
        </w:rPr>
      </w:pPr>
      <w:r>
        <w:rPr>
          <w:szCs w:val="28"/>
          <w:lang w:val="ru-RU"/>
        </w:rPr>
        <w:t>30.07.2015</w:t>
      </w:r>
      <w:r>
        <w:rPr>
          <w:szCs w:val="28"/>
          <w:lang w:val="ru-RU"/>
        </w:rPr>
        <w:tab/>
        <w:tab/>
        <w:t xml:space="preserve">                              </w:t>
        <w:tab/>
        <w:tab/>
        <w:tab/>
        <w:tab/>
        <w:tab/>
        <w:tab/>
        <w:tab/>
      </w:r>
      <w:r>
        <w:rPr>
          <w:szCs w:val="28"/>
          <w:lang w:val="ru-RU"/>
        </w:rPr>
        <w:t xml:space="preserve">№ 15 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Про внесення змін до рішення 63 сесії Мелітопольської міської ради Запорізької області VI скликання від 29.01.2015 № 2/8 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ind w:firstLine="680" w:left="0" w:right="0"/>
        <w:jc w:val="both"/>
        <w:rPr>
          <w:szCs w:val="28"/>
        </w:rPr>
      </w:pPr>
      <w:r>
        <w:rPr>
          <w:rFonts w:cs="Times New Roman" w:eastAsia="Times New Roman"/>
          <w:szCs w:val="28"/>
        </w:rPr>
        <w:t xml:space="preserve"> </w:t>
      </w:r>
      <w:r>
        <w:rPr>
          <w:szCs w:val="28"/>
        </w:rPr>
        <w:t>Керуючись п.29 ч. 1 ст.26 Закону України «Про місцеве самоврядування в Україні» та п.9 ч. 1 ст.69 Бюджетного кодексу України</w:t>
      </w:r>
    </w:p>
    <w:p>
      <w:pPr>
        <w:pStyle w:val="style0"/>
        <w:ind w:firstLine="567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ind w:firstLine="567" w:left="0" w:right="0"/>
        <w:jc w:val="both"/>
        <w:rPr>
          <w:szCs w:val="28"/>
        </w:rPr>
      </w:pPr>
      <w:r>
        <w:rPr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>ВИРІШИЛА: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numPr>
          <w:ilvl w:val="0"/>
          <w:numId w:val="1"/>
        </w:numPr>
        <w:ind w:hanging="360" w:left="0" w:right="0"/>
        <w:jc w:val="both"/>
        <w:rPr>
          <w:szCs w:val="28"/>
        </w:rPr>
      </w:pPr>
      <w:r>
        <w:rPr>
          <w:szCs w:val="28"/>
        </w:rPr>
        <w:t>Внести зміни до рішення 63 сесії Мелітопольської міської ради Запорізької області VI скликання від 29.01.2015 № 2/8 «Про внесення змін до рішення 59 сесії Мелітопольської міської ради Запорізької області VI скликання від 22.08.2014 № 14», а саме:</w:t>
      </w:r>
    </w:p>
    <w:p>
      <w:pPr>
        <w:pStyle w:val="style0"/>
        <w:ind w:firstLine="567" w:left="0" w:right="0"/>
        <w:jc w:val="both"/>
        <w:rPr>
          <w:szCs w:val="28"/>
        </w:rPr>
      </w:pPr>
      <w:r>
        <w:rPr>
          <w:szCs w:val="28"/>
        </w:rPr>
        <w:t>- викласти п. 2 в такій редакції: “2. Комунальним підприємствам міста Мелітополя відраховувати частку прибутку, яка підлягає зарахуванню до загального фонду місцевого бюджету, починаючи з ІІІ кварталу 2015 року.”;</w:t>
      </w:r>
    </w:p>
    <w:p>
      <w:pPr>
        <w:pStyle w:val="style0"/>
        <w:ind w:firstLine="567" w:left="0" w:right="0"/>
        <w:jc w:val="both"/>
        <w:rPr>
          <w:szCs w:val="28"/>
        </w:rPr>
      </w:pPr>
      <w:r>
        <w:rPr>
          <w:szCs w:val="28"/>
        </w:rPr>
        <w:t>- викласти додаток в новій редакції (додається).</w:t>
      </w:r>
    </w:p>
    <w:p>
      <w:pPr>
        <w:pStyle w:val="style0"/>
        <w:numPr>
          <w:ilvl w:val="0"/>
          <w:numId w:val="1"/>
        </w:numPr>
        <w:ind w:hanging="360" w:left="0" w:right="0"/>
        <w:jc w:val="both"/>
        <w:rPr>
          <w:szCs w:val="28"/>
        </w:rPr>
      </w:pPr>
      <w:r>
        <w:rPr>
          <w:szCs w:val="28"/>
        </w:rPr>
        <w:t>Інформаційному відділу виконавчого комітету Мелітопольської міської ради опублікувати це рішення в газеті «Новий день» протягом 10 днів з моменту його прийняття.</w:t>
      </w:r>
    </w:p>
    <w:p>
      <w:pPr>
        <w:pStyle w:val="style0"/>
        <w:numPr>
          <w:ilvl w:val="0"/>
          <w:numId w:val="1"/>
        </w:numPr>
        <w:tabs>
          <w:tab w:leader="none" w:pos="688" w:val="left"/>
        </w:tabs>
        <w:ind w:hanging="360" w:left="0" w:right="0"/>
        <w:jc w:val="both"/>
        <w:rPr>
          <w:szCs w:val="28"/>
        </w:rPr>
      </w:pPr>
      <w:r>
        <w:rPr>
          <w:szCs w:val="28"/>
        </w:rPr>
        <w:t>Контроль за виконанням цього рішення покласти на постійну депутатську комісію з питань житлово – комунального господарства та    паливно  – енергетичного комплексу.</w:t>
      </w:r>
    </w:p>
    <w:p>
      <w:pPr>
        <w:pStyle w:val="style0"/>
        <w:tabs>
          <w:tab w:leader="none" w:pos="688" w:val="left"/>
        </w:tabs>
        <w:jc w:val="both"/>
        <w:rPr/>
      </w:pPr>
      <w:r>
        <w:rPr/>
      </w:r>
    </w:p>
    <w:p>
      <w:pPr>
        <w:pStyle w:val="style0"/>
        <w:tabs>
          <w:tab w:leader="none" w:pos="688" w:val="left"/>
        </w:tabs>
        <w:jc w:val="both"/>
        <w:rPr/>
      </w:pPr>
      <w:r>
        <w:rPr/>
      </w:r>
    </w:p>
    <w:p>
      <w:pPr>
        <w:pStyle w:val="style0"/>
        <w:tabs>
          <w:tab w:leader="none" w:pos="688" w:val="left"/>
        </w:tabs>
        <w:jc w:val="both"/>
        <w:rPr>
          <w:szCs w:val="28"/>
        </w:rPr>
      </w:pPr>
      <w:r>
        <w:rPr>
          <w:szCs w:val="28"/>
        </w:rPr>
        <w:t xml:space="preserve">Секретар Мелітопольської міської ради </w:t>
        <w:tab/>
        <w:tab/>
        <w:tab/>
        <w:tab/>
        <w:tab/>
        <w:t xml:space="preserve">С.А. Мінько </w:t>
      </w:r>
    </w:p>
    <w:p>
      <w:pPr>
        <w:pStyle w:val="style0"/>
        <w:tabs>
          <w:tab w:leader="none" w:pos="0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pageBreakBefore/>
        <w:tabs>
          <w:tab w:leader="none" w:pos="0" w:val="left"/>
        </w:tabs>
        <w:jc w:val="both"/>
        <w:rPr>
          <w:szCs w:val="28"/>
        </w:rPr>
      </w:pPr>
      <w:r>
        <w:rPr>
          <w:szCs w:val="28"/>
        </w:rPr>
        <w:t>Рішення підготував:</w:t>
      </w:r>
    </w:p>
    <w:p>
      <w:pPr>
        <w:pStyle w:val="style0"/>
        <w:rPr>
          <w:szCs w:val="28"/>
        </w:rPr>
      </w:pPr>
      <w:r>
        <w:rPr>
          <w:szCs w:val="28"/>
        </w:rPr>
        <w:t xml:space="preserve">Головний спеціаліст відділу контролю </w:t>
      </w:r>
    </w:p>
    <w:p>
      <w:pPr>
        <w:pStyle w:val="style0"/>
        <w:rPr>
          <w:szCs w:val="28"/>
        </w:rPr>
      </w:pPr>
      <w:r>
        <w:rPr>
          <w:szCs w:val="28"/>
        </w:rPr>
        <w:t>за плануванням та економікою</w:t>
      </w:r>
    </w:p>
    <w:p>
      <w:pPr>
        <w:pStyle w:val="style0"/>
        <w:rPr>
          <w:szCs w:val="28"/>
        </w:rPr>
      </w:pPr>
      <w:r>
        <w:rPr>
          <w:rFonts w:cs="Times New Roman" w:eastAsia="Times New Roman"/>
          <w:szCs w:val="28"/>
        </w:rPr>
        <w:t xml:space="preserve"> </w:t>
      </w:r>
      <w:r>
        <w:rPr>
          <w:szCs w:val="28"/>
        </w:rPr>
        <w:t>комунальних підприємств</w:t>
        <w:tab/>
        <w:t xml:space="preserve">        </w:t>
        <w:tab/>
        <w:tab/>
        <w:tab/>
        <w:tab/>
        <w:tab/>
        <w:t xml:space="preserve">        А.О. Бєлова</w:t>
      </w:r>
    </w:p>
    <w:p>
      <w:pPr>
        <w:pStyle w:val="style0"/>
        <w:rPr>
          <w:szCs w:val="28"/>
        </w:rPr>
      </w:pPr>
      <w:r>
        <w:rPr>
          <w:szCs w:val="28"/>
        </w:rPr>
      </w:r>
    </w:p>
    <w:p>
      <w:pPr>
        <w:pStyle w:val="style0"/>
        <w:tabs>
          <w:tab w:leader="none" w:pos="7513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  <w:t>Рішення вносить:</w:t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  <w:t>Постійна депутатська комісія з питань</w:t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  <w:t>житлово-комунального господарства та паливно-</w:t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  <w:t>енергетичного комплексу</w:t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  <w:t>Голова комісії</w:t>
        <w:tab/>
        <w:tab/>
        <w:tab/>
        <w:tab/>
        <w:tab/>
        <w:tab/>
        <w:t xml:space="preserve">     О.М. Рижков</w:t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  <w:t>Погоджено: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>Постійна депутатська комісія з питань</w:t>
      </w:r>
    </w:p>
    <w:p>
      <w:pPr>
        <w:pStyle w:val="style0"/>
        <w:jc w:val="both"/>
        <w:rPr>
          <w:rFonts w:cs="Times New Roman" w:eastAsia="Times New Roman"/>
          <w:color w:val="000000"/>
          <w:szCs w:val="28"/>
          <w:lang w:eastAsia="en-US"/>
        </w:rPr>
      </w:pPr>
      <w:r>
        <w:rPr>
          <w:rFonts w:cs="Times New Roman" w:eastAsia="Times New Roman"/>
          <w:color w:val="000000"/>
          <w:szCs w:val="28"/>
          <w:lang w:eastAsia="en-US"/>
        </w:rPr>
        <w:t xml:space="preserve">бюджету та соціально-економічного </w:t>
      </w:r>
    </w:p>
    <w:p>
      <w:pPr>
        <w:pStyle w:val="style0"/>
        <w:jc w:val="both"/>
        <w:rPr>
          <w:rFonts w:cs="Times New Roman" w:eastAsia="Times New Roman"/>
          <w:color w:val="000000"/>
          <w:szCs w:val="28"/>
          <w:lang w:eastAsia="en-US"/>
        </w:rPr>
      </w:pPr>
      <w:r>
        <w:rPr>
          <w:rFonts w:cs="Times New Roman" w:eastAsia="Times New Roman"/>
          <w:color w:val="000000"/>
          <w:szCs w:val="28"/>
          <w:lang w:eastAsia="en-US"/>
        </w:rPr>
        <w:t>розвитку міста</w:t>
      </w:r>
    </w:p>
    <w:p>
      <w:pPr>
        <w:pStyle w:val="style0"/>
        <w:tabs>
          <w:tab w:leader="none" w:pos="916" w:val="left"/>
          <w:tab w:leader="none" w:pos="10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  <w:rPr>
          <w:szCs w:val="28"/>
        </w:rPr>
      </w:pPr>
      <w:r>
        <w:rPr>
          <w:szCs w:val="28"/>
        </w:rPr>
        <w:t>Голова комісії</w:t>
        <w:tab/>
        <w:tab/>
        <w:tab/>
        <w:tab/>
        <w:tab/>
        <w:tab/>
        <w:t xml:space="preserve">    В.О. Лябах</w:t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  <w:t>Перший заступник міського голови</w:t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  <w:t xml:space="preserve">з питань діяльності виконавчих </w:t>
        <w:tab/>
        <w:t xml:space="preserve">  І.В. Рудакова</w:t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  <w:t>органів ради</w:t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>Начальник фінансового управління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>Мелітопольської міської ради</w:t>
        <w:tab/>
        <w:tab/>
        <w:tab/>
        <w:tab/>
        <w:tab/>
        <w:tab/>
        <w:t xml:space="preserve">        Н.В. Доломан</w:t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  <w:t>Заступник начальника відділу судової роботи</w:t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  <w:t>управління правового забезпечення</w:t>
        <w:tab/>
        <w:t xml:space="preserve">  Д.А. Костиря</w:t>
      </w:r>
    </w:p>
    <w:p>
      <w:pPr>
        <w:pStyle w:val="style0"/>
        <w:tabs>
          <w:tab w:leader="none" w:pos="0" w:val="left"/>
          <w:tab w:leader="none" w:pos="7513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tabs>
          <w:tab w:leader="none" w:pos="7513" w:val="left"/>
        </w:tabs>
        <w:jc w:val="both"/>
        <w:rPr>
          <w:szCs w:val="28"/>
        </w:rPr>
      </w:pPr>
      <w:r>
        <w:rPr>
          <w:szCs w:val="28"/>
          <w:lang w:val="ru-RU"/>
        </w:rPr>
        <w:t>Головний</w:t>
      </w:r>
      <w:r>
        <w:rPr>
          <w:szCs w:val="28"/>
        </w:rPr>
        <w:t xml:space="preserve"> спеціаліст – коректор</w:t>
        <w:tab/>
        <w:t xml:space="preserve"> Л.С. Захарова</w:t>
      </w:r>
    </w:p>
    <w:p>
      <w:pPr>
        <w:pStyle w:val="style0"/>
        <w:tabs>
          <w:tab w:leader="none" w:pos="0" w:val="left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pageBreakBefore/>
        <w:ind w:firstLine="708" w:left="4248" w:right="0"/>
        <w:jc w:val="both"/>
        <w:rPr>
          <w:szCs w:val="28"/>
        </w:rPr>
      </w:pPr>
      <w:r>
        <w:rPr>
          <w:szCs w:val="28"/>
        </w:rPr>
        <w:t xml:space="preserve">Додаток </w:t>
      </w:r>
    </w:p>
    <w:p>
      <w:pPr>
        <w:pStyle w:val="style0"/>
        <w:ind w:firstLine="708" w:left="4248" w:right="0"/>
        <w:jc w:val="both"/>
        <w:rPr>
          <w:szCs w:val="28"/>
        </w:rPr>
      </w:pPr>
      <w:r>
        <w:rPr>
          <w:szCs w:val="28"/>
        </w:rPr>
        <w:t xml:space="preserve">до рішення </w:t>
      </w:r>
      <w:r>
        <w:rPr>
          <w:szCs w:val="28"/>
        </w:rPr>
        <w:t xml:space="preserve">68 </w:t>
      </w:r>
      <w:r>
        <w:rPr>
          <w:szCs w:val="28"/>
        </w:rPr>
        <w:t>сесії</w:t>
      </w:r>
    </w:p>
    <w:p>
      <w:pPr>
        <w:pStyle w:val="style0"/>
        <w:ind w:firstLine="708" w:left="4248" w:right="0"/>
        <w:jc w:val="both"/>
        <w:rPr>
          <w:szCs w:val="28"/>
        </w:rPr>
      </w:pPr>
      <w:r>
        <w:rPr>
          <w:szCs w:val="28"/>
        </w:rPr>
        <w:t>Мелітопольської міської ради</w:t>
      </w:r>
    </w:p>
    <w:p>
      <w:pPr>
        <w:pStyle w:val="style0"/>
        <w:ind w:firstLine="708" w:left="4248" w:right="0"/>
        <w:jc w:val="both"/>
        <w:rPr>
          <w:szCs w:val="28"/>
        </w:rPr>
      </w:pPr>
      <w:r>
        <w:rPr>
          <w:szCs w:val="28"/>
        </w:rPr>
        <w:t>Запорізької області VI скликання</w:t>
      </w:r>
    </w:p>
    <w:p>
      <w:pPr>
        <w:pStyle w:val="style0"/>
        <w:ind w:firstLine="708" w:left="4248" w:right="0"/>
        <w:jc w:val="both"/>
        <w:rPr>
          <w:szCs w:val="28"/>
          <w:lang w:val="ru-RU"/>
        </w:rPr>
      </w:pPr>
      <w:r>
        <w:rPr>
          <w:szCs w:val="28"/>
        </w:rPr>
        <w:t xml:space="preserve">від </w:t>
      </w:r>
      <w:r>
        <w:rPr>
          <w:szCs w:val="28"/>
          <w:lang w:val="ru-RU"/>
        </w:rPr>
        <w:t xml:space="preserve">30.07.2015 </w:t>
      </w:r>
      <w:r>
        <w:rPr>
          <w:szCs w:val="28"/>
        </w:rPr>
        <w:t xml:space="preserve"> № </w:t>
      </w:r>
      <w:r>
        <w:rPr>
          <w:szCs w:val="28"/>
          <w:lang w:val="ru-RU"/>
        </w:rPr>
        <w:t>15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center"/>
        <w:rPr/>
      </w:pPr>
      <w:r>
        <w:rPr/>
        <w:t>Комунальні  підприємства м. Мелітополя</w:t>
      </w:r>
    </w:p>
    <w:p>
      <w:pPr>
        <w:pStyle w:val="style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jc w:val="left"/>
        <w:tblInd w:type="dxa" w:w="-5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49"/>
        <w:gridCol w:w="2954"/>
        <w:gridCol w:w="1205"/>
        <w:gridCol w:w="2731"/>
        <w:gridCol w:w="1213"/>
        <w:gridCol w:w="1072"/>
      </w:tblGrid>
      <w:tr>
        <w:trPr>
          <w:trHeight w:hRule="atLeast" w:val="276"/>
          <w:cantSplit w:val="true"/>
        </w:trPr>
        <w:tc>
          <w:tcPr>
            <w:tcW w:type="dxa" w:w="44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№</w:t>
            </w:r>
          </w:p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295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Повна назва</w:t>
            </w:r>
          </w:p>
        </w:tc>
        <w:tc>
          <w:tcPr>
            <w:tcW w:type="dxa" w:w="120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ЄДРПОУ</w:t>
            </w:r>
          </w:p>
        </w:tc>
        <w:tc>
          <w:tcPr>
            <w:tcW w:type="dxa" w:w="2731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Юридична адреса</w:t>
            </w:r>
          </w:p>
        </w:tc>
        <w:tc>
          <w:tcPr>
            <w:tcW w:type="dxa" w:w="121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Відомча підпорядкованість</w:t>
            </w:r>
          </w:p>
        </w:tc>
        <w:tc>
          <w:tcPr>
            <w:tcW w:type="dxa" w:w="107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сплати</w:t>
            </w:r>
          </w:p>
        </w:tc>
      </w:tr>
      <w:tr>
        <w:trPr>
          <w:trHeight w:hRule="atLeast" w:val="322"/>
          <w:cantSplit w:val="true"/>
        </w:trPr>
        <w:tc>
          <w:tcPr>
            <w:tcW w:type="dxa" w:w="44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95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0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731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1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07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9624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5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Житлові підприємства: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«Житломасив»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32723194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72309, Запорізька область,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 вул.Бронзоса, 28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32"/>
              <w:ind w:hanging="0" w:left="0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«Водоканал»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03327090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72312,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Луначарського,100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міськради</w:t>
            </w:r>
          </w:p>
        </w:tc>
        <w:tc>
          <w:tcPr>
            <w:tcW w:type="dxa" w:w="107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624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5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Підприємства сфери послуг</w:t>
            </w:r>
          </w:p>
        </w:tc>
      </w:tr>
      <w:tr>
        <w:trPr>
          <w:trHeight w:hRule="atLeast" w:val="764"/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«Телерадіокомпанія «Мелітополь»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22159095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72312,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Мелітополь,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просп.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Хмельницького, 36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«Проектно-виробниче архітектурно-планувальне бюро»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30085874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72312, Запорізька область,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К. Маркса, 2а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«Мелітопольське міжміське бюро технічної інвентаризації»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03344958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72312, Запорізька область,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К. Маркса, 27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720" w:left="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597"/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«Автоколона №3»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23876692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72312, Запорізька область,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Мелітополь,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Олександра Невського, 93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720" w:left="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Комунальне підприємство «Мелітопольжитлосервіс»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13636707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, Запорізька область,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Свердлова, 4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719"/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2"/>
              <w:ind w:hanging="0" w:left="0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«Мелітопольський міський парк культури та відпочинку ім. Горького»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02219292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72319,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вул. Кірова,1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6"/>
              <w:rPr/>
            </w:pPr>
            <w:r>
              <w:rPr/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«Центральна міська аптека №171»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01977429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72313,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Мелітополь,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Гризодубової, 39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hRule="atLeast" w:val="367"/>
          <w:cantSplit w:val="false"/>
        </w:trPr>
        <w:tc>
          <w:tcPr>
            <w:tcW w:type="dxa" w:w="8555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Підприємства сфери послуг, які фінансуються з місцевого бюджету</w:t>
            </w:r>
          </w:p>
        </w:tc>
        <w:tc>
          <w:tcPr>
            <w:tcW w:type="dxa" w:w="10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«Комунальна власність»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32692402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72312,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Мелітополь,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Перемоги, 3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9624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Підприємства благоустрою або сфери послуг за встановленими тарифами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«Мелітополькомунтранс»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35238639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72314,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Олександра Невського</w:t>
            </w:r>
            <w:bookmarkStart w:id="0" w:name="_GoBack"/>
            <w:bookmarkEnd w:id="0"/>
            <w:r>
              <w:rPr>
                <w:sz w:val="24"/>
                <w:szCs w:val="24"/>
              </w:rPr>
              <w:t>,115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«Чистота»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32349545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72312,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Олександра Невського,115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«Міськсвітло»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03344929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72312, Запорізька область,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 пров. 1-й Чернишевського,11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26"/>
              <w:spacing w:after="120" w:before="0"/>
              <w:ind w:hanging="0" w:left="0" w:right="-2"/>
              <w:contextualSpacing w:val="false"/>
              <w:jc w:val="center"/>
              <w:rPr/>
            </w:pPr>
            <w:r>
              <w:rPr/>
              <w:t>4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«Мелітопольський асфальтобетонний завод»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32298150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72312, Запорізька область,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Мелітополь, 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Олександра Невського, 119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3"/>
              <w:ind w:hanging="0" w:left="0" w:right="-28"/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>
        <w:trPr>
          <w:cantSplit w:val="false"/>
        </w:trPr>
        <w:tc>
          <w:tcPr>
            <w:tcW w:type="dxa" w:w="4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29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«Ритуальна служба «Ритуал» Мелітопольської міської ради Запорізької області</w:t>
            </w:r>
          </w:p>
        </w:tc>
        <w:tc>
          <w:tcPr>
            <w:tcW w:type="dxa" w:w="12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36618081</w:t>
            </w:r>
          </w:p>
        </w:tc>
        <w:tc>
          <w:tcPr>
            <w:tcW w:type="dxa" w:w="27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72318, Запорізька область,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Мелітополь,</w:t>
            </w:r>
          </w:p>
          <w:p>
            <w:pPr>
              <w:pStyle w:val="style32"/>
              <w:ind w:hanging="0"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Дзержинського, 72/1</w:t>
            </w:r>
          </w:p>
        </w:tc>
        <w:tc>
          <w:tcPr>
            <w:tcW w:type="dxa" w:w="12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firstLine="249" w:left="-24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 </w:t>
            </w:r>
          </w:p>
          <w:p>
            <w:pPr>
              <w:pStyle w:val="style32"/>
              <w:ind w:firstLine="249" w:left="-249" w:right="0"/>
              <w:jc w:val="center"/>
              <w:rPr>
                <w:sz w:val="24"/>
              </w:rPr>
            </w:pPr>
            <w:r>
              <w:rPr>
                <w:sz w:val="24"/>
              </w:rPr>
              <w:t>міськради</w:t>
            </w:r>
          </w:p>
        </w:tc>
        <w:tc>
          <w:tcPr>
            <w:tcW w:type="dxa" w:w="107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32"/>
              <w:ind w:hanging="0" w:left="0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pStyle w:val="style0"/>
        <w:rPr>
          <w:szCs w:val="28"/>
        </w:rPr>
      </w:pPr>
      <w:r>
        <w:rPr>
          <w:szCs w:val="28"/>
        </w:rPr>
      </w:r>
    </w:p>
    <w:p>
      <w:pPr>
        <w:pStyle w:val="style0"/>
        <w:rPr>
          <w:sz w:val="24"/>
        </w:rPr>
      </w:pPr>
      <w:r>
        <w:rPr>
          <w:sz w:val="24"/>
        </w:rPr>
      </w:r>
    </w:p>
    <w:p>
      <w:pPr>
        <w:pStyle w:val="style0"/>
        <w:rPr>
          <w:sz w:val="24"/>
        </w:rPr>
      </w:pPr>
      <w:r>
        <w:rPr>
          <w:sz w:val="24"/>
        </w:rPr>
      </w:r>
    </w:p>
    <w:p>
      <w:pPr>
        <w:pStyle w:val="style0"/>
        <w:rPr>
          <w:szCs w:val="28"/>
        </w:rPr>
      </w:pPr>
      <w:r>
        <w:rPr>
          <w:szCs w:val="28"/>
        </w:rPr>
        <w:t>Головний спеціаліст відділу контролю за</w:t>
      </w:r>
    </w:p>
    <w:p>
      <w:pPr>
        <w:pStyle w:val="style0"/>
        <w:rPr>
          <w:szCs w:val="28"/>
        </w:rPr>
      </w:pPr>
      <w:r>
        <w:rPr>
          <w:szCs w:val="28"/>
        </w:rPr>
        <w:t>плануванням та економікою комунальних підприємств</w:t>
        <w:tab/>
        <w:tab/>
        <w:t>А.О. Бєлова</w:t>
      </w:r>
    </w:p>
    <w:p>
      <w:pPr>
        <w:pStyle w:val="style0"/>
        <w:rPr>
          <w:szCs w:val="28"/>
        </w:rPr>
      </w:pPr>
      <w:r>
        <w:rPr>
          <w:szCs w:val="28"/>
        </w:rPr>
      </w:r>
    </w:p>
    <w:p>
      <w:pPr>
        <w:pStyle w:val="style0"/>
        <w:rPr>
          <w:szCs w:val="28"/>
        </w:rPr>
      </w:pPr>
      <w:r>
        <w:rPr>
          <w:szCs w:val="28"/>
        </w:rPr>
      </w:r>
    </w:p>
    <w:p>
      <w:pPr>
        <w:pStyle w:val="style26"/>
        <w:spacing w:after="120" w:before="0"/>
        <w:contextualSpacing w:val="false"/>
        <w:rPr>
          <w:szCs w:val="28"/>
        </w:rPr>
      </w:pPr>
      <w:r>
        <w:rPr>
          <w:szCs w:val="28"/>
        </w:rPr>
        <w:t>Секретар Мелітопольської міської ради</w:t>
        <w:tab/>
        <w:tab/>
        <w:tab/>
        <w:tab/>
        <w:tab/>
        <w:t>С.А. Мінько</w:t>
      </w:r>
    </w:p>
    <w:sectPr>
      <w:headerReference r:id="rId3" w:type="default"/>
      <w:type w:val="nextPage"/>
      <w:pgSz w:h="16838" w:w="11906"/>
      <w:pgMar w:bottom="1134" w:footer="0" w:gutter="0" w:header="1134" w:left="1738" w:right="543" w:top="1197"/>
      <w:pgNumType w:fmt="decimal"/>
      <w:formProt w:val="false"/>
      <w:textDirection w:val="lrTb"/>
      <w:docGrid w:charSpace="-16385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spacing w:after="120" w:before="0"/>
      <w:contextualSpacing w:val="false"/>
      <w:rPr/>
    </w:pPr>
    <w:r>
      <w:rPr>
        <w:rFonts w:cs="Times New Roman" w:eastAsia="Times New Roman"/>
      </w:rPr>
      <w:t xml:space="preserve"> </w:t>
    </w:r>
    <w:r>
      <w:rPr/>
      <w:tab/>
      <w:tab/>
      <w:tab/>
      <w:tab/>
      <w:tab/>
      <w:tab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suff w:val="space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FreeSans" w:eastAsia="DejaVu Sans" w:hAnsi="Times New Roman"/>
      <w:color w:val="00000A"/>
      <w:sz w:val="28"/>
      <w:szCs w:val="24"/>
      <w:lang w:bidi="hi-IN" w:eastAsia="zh-CN" w:val="uk-UA"/>
    </w:rPr>
  </w:style>
  <w:style w:styleId="style1" w:type="paragraph">
    <w:name w:val="Заголовок 1"/>
    <w:basedOn w:val="style25"/>
    <w:next w:val="style1"/>
    <w:pPr/>
    <w:rPr>
      <w:b/>
      <w:bCs/>
      <w:sz w:val="32"/>
      <w:szCs w:val="32"/>
    </w:rPr>
  </w:style>
  <w:style w:styleId="style2" w:type="paragraph">
    <w:name w:val="Заголовок 2"/>
    <w:basedOn w:val="style25"/>
    <w:next w:val="style2"/>
    <w:pPr/>
    <w:rPr>
      <w:b/>
      <w:bCs/>
      <w:i/>
      <w:iCs/>
    </w:rPr>
  </w:style>
  <w:style w:styleId="style3" w:type="paragraph">
    <w:name w:val="Заголовок 3"/>
    <w:basedOn w:val="style25"/>
    <w:next w:val="style3"/>
    <w:pPr/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/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FreeSans"/>
      <w:sz w:val="24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FreeSans"/>
    </w:rPr>
  </w:style>
  <w:style w:styleId="style30" w:type="paragraph">
    <w:name w:val="caption"/>
    <w:basedOn w:val="style0"/>
    <w:next w:val="style30"/>
    <w:pPr>
      <w:suppressLineNumbers/>
      <w:spacing w:after="120" w:before="120"/>
      <w:contextualSpacing w:val="false"/>
    </w:pPr>
    <w:rPr>
      <w:i/>
      <w:iCs/>
      <w:sz w:val="24"/>
    </w:rPr>
  </w:style>
  <w:style w:styleId="style31" w:type="paragraph">
    <w:name w:val="Указатель1"/>
    <w:basedOn w:val="style0"/>
    <w:next w:val="style31"/>
    <w:pPr>
      <w:suppressLineNumbers/>
    </w:pPr>
    <w:rPr>
      <w:sz w:val="24"/>
    </w:rPr>
  </w:style>
  <w:style w:styleId="style32" w:type="paragraph">
    <w:name w:val="Основной текст с отступом"/>
    <w:basedOn w:val="style0"/>
    <w:next w:val="style32"/>
    <w:pPr>
      <w:ind w:firstLine="720" w:left="0" w:right="0"/>
      <w:jc w:val="both"/>
    </w:pPr>
    <w:rPr>
      <w:sz w:val="26"/>
      <w:szCs w:val="20"/>
    </w:rPr>
  </w:style>
  <w:style w:styleId="style33" w:type="paragraph">
    <w:name w:val="Balloon Text"/>
    <w:basedOn w:val="style0"/>
    <w:next w:val="style33"/>
    <w:pPr/>
    <w:rPr>
      <w:rFonts w:ascii="Tahoma" w:cs="Tahoma" w:hAnsi="Tahoma"/>
      <w:sz w:val="16"/>
      <w:szCs w:val="16"/>
      <w:lang w:val="ru-RU"/>
    </w:rPr>
  </w:style>
  <w:style w:styleId="style34" w:type="paragraph">
    <w:name w:val="Содержимое таблицы"/>
    <w:basedOn w:val="style0"/>
    <w:next w:val="style34"/>
    <w:pPr>
      <w:suppressLineNumbers/>
    </w:pPr>
    <w:rPr/>
  </w:style>
  <w:style w:styleId="style35" w:type="paragraph">
    <w:name w:val="Заголовок таблицы"/>
    <w:basedOn w:val="style34"/>
    <w:next w:val="style35"/>
    <w:pPr>
      <w:jc w:val="center"/>
    </w:pPr>
    <w:rPr>
      <w:b/>
      <w:bCs/>
    </w:rPr>
  </w:style>
  <w:style w:styleId="style36" w:type="paragraph">
    <w:name w:val="Верхний колонтитул"/>
    <w:basedOn w:val="style0"/>
    <w:next w:val="style36"/>
    <w:pPr>
      <w:suppressLineNumbers/>
      <w:tabs>
        <w:tab w:leader="none" w:pos="4812" w:val="center"/>
        <w:tab w:leader="none" w:pos="9625" w:val="right"/>
      </w:tabs>
    </w:pPr>
    <w:rPr/>
  </w:style>
  <w:style w:styleId="style37" w:type="paragraph">
    <w:name w:val="Цитата1"/>
    <w:basedOn w:val="style0"/>
    <w:next w:val="style37"/>
    <w:pPr>
      <w:spacing w:after="283" w:before="0"/>
      <w:ind w:hanging="0" w:left="567" w:right="567"/>
      <w:contextualSpacing w:val="false"/>
    </w:pPr>
    <w:rPr/>
  </w:style>
  <w:style w:styleId="style38" w:type="paragraph">
    <w:name w:val="Заглавие"/>
    <w:basedOn w:val="style25"/>
    <w:next w:val="style38"/>
    <w:pPr>
      <w:jc w:val="center"/>
    </w:pPr>
    <w:rPr>
      <w:b/>
      <w:bCs/>
      <w:sz w:val="36"/>
      <w:szCs w:val="36"/>
    </w:rPr>
  </w:style>
  <w:style w:styleId="style39" w:type="paragraph">
    <w:name w:val="Подзаголовок"/>
    <w:basedOn w:val="style25"/>
    <w:next w:val="style39"/>
    <w:pPr>
      <w:jc w:val="center"/>
    </w:pPr>
    <w:rPr>
      <w:i/>
      <w:iCs/>
    </w:rPr>
  </w:style>
  <w:style w:styleId="style40" w:type="paragraph">
    <w:name w:val="Текст выноски"/>
    <w:basedOn w:val="style0"/>
    <w:next w:val="style40"/>
    <w:pPr/>
    <w:rPr>
      <w:rFonts w:ascii="Tahoma" w:cs="Tahoma" w:hAnsi="Tahoma"/>
      <w:sz w:val="16"/>
      <w:szCs w:val="16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2015-07-22T10:42:00Z</dcterms:created>
  <dc:creator>Семен Семенов</dc:creator>
  <cp:lastModifiedBy>Семен Семенов</cp:lastModifiedBy>
  <cp:lastPrinted>2015-08-06T10:42:34Z</cp:lastPrinted>
  <dcterms:modified xsi:type="dcterms:W3CDTF">2015-07-22T11:18:00Z</dcterms:modified>
  <cp:revision>6</cp:revision>
</cp:coreProperties>
</file>